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DC3" w:rsidRPr="00D84751" w:rsidRDefault="002D6DC3" w:rsidP="00D84751">
      <w:pPr>
        <w:rPr>
          <w:rFonts w:cstheme="minorHAnsi"/>
          <w:b/>
          <w:color w:val="FF6600"/>
          <w:sz w:val="24"/>
          <w:szCs w:val="24"/>
          <w:u w:val="single"/>
        </w:rPr>
      </w:pPr>
      <w:r w:rsidRPr="00D84751">
        <w:rPr>
          <w:rFonts w:cstheme="minorHAnsi"/>
          <w:b/>
          <w:noProof/>
          <w:color w:val="FF6600"/>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040853" cy="914400"/>
            <wp:effectExtent l="0" t="0" r="6985" b="0"/>
            <wp:wrapThrough wrapText="bothSides">
              <wp:wrapPolygon edited="0">
                <wp:start x="0" y="0"/>
                <wp:lineTo x="0" y="21150"/>
                <wp:lineTo x="21350" y="21150"/>
                <wp:lineTo x="21350" y="0"/>
                <wp:lineTo x="0" y="0"/>
              </wp:wrapPolygon>
            </wp:wrapThrough>
            <wp:docPr id="1" name="Picture 1" descr="O:\Navneet\Documents\CC Logo 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avneet\Documents\CC Logo 1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0853"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284C" w:rsidRPr="00D84751" w:rsidRDefault="005B284C" w:rsidP="00531374">
      <w:pPr>
        <w:spacing w:after="0"/>
        <w:jc w:val="center"/>
        <w:rPr>
          <w:rFonts w:cstheme="minorHAnsi"/>
          <w:b/>
          <w:sz w:val="24"/>
          <w:szCs w:val="24"/>
        </w:rPr>
      </w:pPr>
    </w:p>
    <w:p w:rsidR="005B284C" w:rsidRPr="00D84751" w:rsidRDefault="005B284C" w:rsidP="00531374">
      <w:pPr>
        <w:spacing w:after="0"/>
        <w:jc w:val="center"/>
        <w:rPr>
          <w:rFonts w:cstheme="minorHAnsi"/>
          <w:b/>
          <w:sz w:val="24"/>
          <w:szCs w:val="24"/>
        </w:rPr>
      </w:pPr>
    </w:p>
    <w:p w:rsidR="005B284C" w:rsidRDefault="005B284C" w:rsidP="0030470C">
      <w:pPr>
        <w:spacing w:after="0"/>
        <w:rPr>
          <w:rFonts w:cstheme="minorHAnsi"/>
          <w:b/>
          <w:sz w:val="24"/>
          <w:szCs w:val="24"/>
        </w:rPr>
      </w:pPr>
    </w:p>
    <w:p w:rsidR="0030470C" w:rsidRPr="00D84751" w:rsidRDefault="0030470C" w:rsidP="0030470C">
      <w:pPr>
        <w:spacing w:after="0"/>
        <w:rPr>
          <w:rFonts w:cstheme="minorHAnsi"/>
          <w:b/>
          <w:sz w:val="24"/>
          <w:szCs w:val="24"/>
        </w:rPr>
      </w:pPr>
    </w:p>
    <w:p w:rsidR="005B284C" w:rsidRPr="00D84751" w:rsidRDefault="005B284C" w:rsidP="00531374">
      <w:pPr>
        <w:spacing w:after="0"/>
        <w:jc w:val="center"/>
        <w:rPr>
          <w:rFonts w:cstheme="minorHAnsi"/>
          <w:b/>
          <w:sz w:val="24"/>
          <w:szCs w:val="24"/>
        </w:rPr>
      </w:pPr>
    </w:p>
    <w:p w:rsidR="00531374" w:rsidRPr="00D84751" w:rsidRDefault="00531374" w:rsidP="00A42DC3">
      <w:pPr>
        <w:spacing w:after="0"/>
        <w:jc w:val="center"/>
        <w:rPr>
          <w:rFonts w:cstheme="minorHAnsi"/>
          <w:b/>
          <w:sz w:val="24"/>
          <w:szCs w:val="24"/>
        </w:rPr>
      </w:pPr>
      <w:r w:rsidRPr="00D84751">
        <w:rPr>
          <w:rFonts w:cstheme="minorHAnsi"/>
          <w:b/>
          <w:sz w:val="24"/>
          <w:szCs w:val="24"/>
        </w:rPr>
        <w:t>CENSUS 2020: A</w:t>
      </w:r>
      <w:r w:rsidR="00EE252C" w:rsidRPr="00D84751">
        <w:rPr>
          <w:rFonts w:cstheme="minorHAnsi"/>
          <w:b/>
          <w:sz w:val="24"/>
          <w:szCs w:val="24"/>
        </w:rPr>
        <w:t>n Archdiocese of New York Response</w:t>
      </w:r>
    </w:p>
    <w:p w:rsidR="00531374" w:rsidRPr="00D84751" w:rsidRDefault="001E021B" w:rsidP="00A42DC3">
      <w:pPr>
        <w:spacing w:after="0"/>
        <w:jc w:val="center"/>
        <w:rPr>
          <w:rFonts w:cstheme="minorHAnsi"/>
          <w:b/>
          <w:sz w:val="24"/>
          <w:szCs w:val="24"/>
        </w:rPr>
      </w:pPr>
      <w:r w:rsidRPr="00D84751">
        <w:rPr>
          <w:rFonts w:cstheme="minorHAnsi"/>
          <w:b/>
          <w:color w:val="FF6600"/>
          <w:sz w:val="24"/>
          <w:szCs w:val="24"/>
          <w:u w:val="single"/>
        </w:rPr>
        <w:t xml:space="preserve">FAQ’S: WHAT </w:t>
      </w:r>
      <w:r w:rsidR="00EE252C" w:rsidRPr="00D84751">
        <w:rPr>
          <w:rFonts w:cstheme="minorHAnsi"/>
          <w:b/>
          <w:color w:val="FF6600"/>
          <w:sz w:val="24"/>
          <w:szCs w:val="24"/>
          <w:u w:val="single"/>
        </w:rPr>
        <w:t xml:space="preserve">YOU NEED </w:t>
      </w:r>
      <w:r w:rsidRPr="00D84751">
        <w:rPr>
          <w:rFonts w:cstheme="minorHAnsi"/>
          <w:b/>
          <w:color w:val="FF6600"/>
          <w:sz w:val="24"/>
          <w:szCs w:val="24"/>
          <w:u w:val="single"/>
        </w:rPr>
        <w:t>TO KNOW ABOUT CENSUS2020</w:t>
      </w:r>
    </w:p>
    <w:p w:rsidR="005B284C" w:rsidRPr="00D84751" w:rsidRDefault="005B284C" w:rsidP="001E021B">
      <w:pPr>
        <w:spacing w:after="0"/>
        <w:rPr>
          <w:rFonts w:cstheme="minorHAnsi"/>
          <w:b/>
          <w:sz w:val="24"/>
          <w:szCs w:val="24"/>
        </w:rPr>
      </w:pPr>
    </w:p>
    <w:p w:rsidR="005B284C" w:rsidRPr="00D84751" w:rsidRDefault="005B284C" w:rsidP="001E021B">
      <w:pPr>
        <w:spacing w:after="0"/>
        <w:rPr>
          <w:rFonts w:cstheme="minorHAnsi"/>
          <w:b/>
          <w:sz w:val="24"/>
          <w:szCs w:val="24"/>
        </w:rPr>
      </w:pPr>
    </w:p>
    <w:p w:rsidR="001E021B" w:rsidRPr="00D84751" w:rsidRDefault="001E021B" w:rsidP="001E021B">
      <w:pPr>
        <w:spacing w:after="0"/>
        <w:rPr>
          <w:rFonts w:cstheme="minorHAnsi"/>
          <w:b/>
          <w:sz w:val="24"/>
          <w:szCs w:val="24"/>
        </w:rPr>
      </w:pPr>
      <w:r w:rsidRPr="00D84751">
        <w:rPr>
          <w:rFonts w:cstheme="minorHAnsi"/>
          <w:b/>
          <w:sz w:val="24"/>
          <w:szCs w:val="24"/>
        </w:rPr>
        <w:t xml:space="preserve">When is Census Day? </w:t>
      </w:r>
      <w:r w:rsidRPr="00D84751">
        <w:rPr>
          <w:rFonts w:cstheme="minorHAnsi"/>
          <w:b/>
          <w:color w:val="FF0000"/>
          <w:sz w:val="24"/>
          <w:szCs w:val="24"/>
        </w:rPr>
        <w:t xml:space="preserve">April 1, 2020 </w:t>
      </w:r>
    </w:p>
    <w:p w:rsidR="001E021B" w:rsidRPr="00D84751" w:rsidRDefault="001E021B" w:rsidP="001E021B">
      <w:pPr>
        <w:spacing w:after="0"/>
        <w:rPr>
          <w:rFonts w:cstheme="minorHAnsi"/>
          <w:b/>
          <w:sz w:val="24"/>
          <w:szCs w:val="24"/>
        </w:rPr>
      </w:pPr>
    </w:p>
    <w:p w:rsidR="00073A86" w:rsidRPr="00D84751" w:rsidRDefault="00531374" w:rsidP="001E021B">
      <w:pPr>
        <w:spacing w:after="0"/>
        <w:rPr>
          <w:rFonts w:cstheme="minorHAnsi"/>
          <w:b/>
          <w:sz w:val="24"/>
          <w:szCs w:val="24"/>
        </w:rPr>
      </w:pPr>
      <w:r w:rsidRPr="00D84751">
        <w:rPr>
          <w:rFonts w:cstheme="minorHAnsi"/>
          <w:b/>
          <w:sz w:val="24"/>
          <w:szCs w:val="24"/>
        </w:rPr>
        <w:t>What is the Census</w:t>
      </w:r>
      <w:r w:rsidR="00073A86" w:rsidRPr="00D84751">
        <w:rPr>
          <w:rFonts w:cstheme="minorHAnsi"/>
          <w:b/>
          <w:sz w:val="24"/>
          <w:szCs w:val="24"/>
        </w:rPr>
        <w:t xml:space="preserve"> and why is it important</w:t>
      </w:r>
      <w:r w:rsidRPr="00D84751">
        <w:rPr>
          <w:rFonts w:cstheme="minorHAnsi"/>
          <w:b/>
          <w:sz w:val="24"/>
          <w:szCs w:val="24"/>
        </w:rPr>
        <w:t xml:space="preserve">? </w:t>
      </w:r>
    </w:p>
    <w:p w:rsidR="00073A86" w:rsidRPr="00D84751" w:rsidRDefault="00E46453" w:rsidP="00E46453">
      <w:pPr>
        <w:spacing w:after="0"/>
        <w:rPr>
          <w:rFonts w:cstheme="minorHAnsi"/>
          <w:sz w:val="24"/>
          <w:szCs w:val="24"/>
        </w:rPr>
      </w:pPr>
      <w:r w:rsidRPr="00D84751">
        <w:rPr>
          <w:rFonts w:cstheme="minorHAnsi"/>
          <w:sz w:val="24"/>
          <w:szCs w:val="24"/>
        </w:rPr>
        <w:t xml:space="preserve">Every 10 years, the federal government conducts a population count of everyone in the United States. </w:t>
      </w:r>
      <w:r w:rsidR="00073A86" w:rsidRPr="00D84751">
        <w:rPr>
          <w:rFonts w:cstheme="minorHAnsi"/>
          <w:sz w:val="24"/>
          <w:szCs w:val="24"/>
        </w:rPr>
        <w:t xml:space="preserve">It is essential that every person is counted within each household regardless of citizenship status. Census data is critical to ensuring that all communities are properly represented and cared for. The information collected through the Census helps to determine </w:t>
      </w:r>
      <w:r w:rsidR="004F2DF0" w:rsidRPr="00D84751">
        <w:rPr>
          <w:rFonts w:cstheme="minorHAnsi"/>
          <w:sz w:val="24"/>
          <w:szCs w:val="24"/>
        </w:rPr>
        <w:t xml:space="preserve">the number of </w:t>
      </w:r>
      <w:r w:rsidR="00073A86" w:rsidRPr="00D84751">
        <w:rPr>
          <w:rFonts w:cstheme="minorHAnsi"/>
          <w:sz w:val="24"/>
          <w:szCs w:val="24"/>
        </w:rPr>
        <w:t xml:space="preserve">political representation and funding for many safety-net programs such as education, infrastructure, </w:t>
      </w:r>
      <w:r w:rsidR="004F2DF0" w:rsidRPr="00D84751">
        <w:rPr>
          <w:rFonts w:cstheme="minorHAnsi"/>
          <w:sz w:val="24"/>
          <w:szCs w:val="24"/>
        </w:rPr>
        <w:t>Medicaid, SNAP</w:t>
      </w:r>
      <w:r w:rsidR="00073A86" w:rsidRPr="00D84751">
        <w:rPr>
          <w:rFonts w:cstheme="minorHAnsi"/>
          <w:sz w:val="24"/>
          <w:szCs w:val="24"/>
        </w:rPr>
        <w:t>,</w:t>
      </w:r>
      <w:r w:rsidR="004F2DF0" w:rsidRPr="00D84751">
        <w:rPr>
          <w:rFonts w:cstheme="minorHAnsi"/>
          <w:sz w:val="24"/>
          <w:szCs w:val="24"/>
        </w:rPr>
        <w:t xml:space="preserve"> Section 8 Housing,</w:t>
      </w:r>
      <w:r w:rsidR="00073A86" w:rsidRPr="00D84751">
        <w:rPr>
          <w:rFonts w:cstheme="minorHAnsi"/>
          <w:sz w:val="24"/>
          <w:szCs w:val="24"/>
        </w:rPr>
        <w:t xml:space="preserve"> and other government aid. </w:t>
      </w:r>
    </w:p>
    <w:p w:rsidR="00346B54" w:rsidRPr="00D84751" w:rsidRDefault="00346B54" w:rsidP="001E021B">
      <w:pPr>
        <w:spacing w:after="0"/>
        <w:rPr>
          <w:rFonts w:cstheme="minorHAnsi"/>
          <w:sz w:val="24"/>
          <w:szCs w:val="24"/>
        </w:rPr>
      </w:pPr>
    </w:p>
    <w:p w:rsidR="00070875" w:rsidRPr="00D84751" w:rsidRDefault="00070875" w:rsidP="001E021B">
      <w:pPr>
        <w:spacing w:after="0"/>
        <w:rPr>
          <w:rFonts w:cstheme="minorHAnsi"/>
          <w:b/>
          <w:sz w:val="24"/>
          <w:szCs w:val="24"/>
        </w:rPr>
      </w:pPr>
      <w:r w:rsidRPr="00D84751">
        <w:rPr>
          <w:rFonts w:cstheme="minorHAnsi"/>
          <w:b/>
          <w:sz w:val="24"/>
          <w:szCs w:val="24"/>
        </w:rPr>
        <w:t xml:space="preserve">How Can I Complete the Census? </w:t>
      </w:r>
    </w:p>
    <w:p w:rsidR="00EE252C" w:rsidRPr="00D84751" w:rsidRDefault="00EE252C" w:rsidP="001E021B">
      <w:pPr>
        <w:spacing w:after="0"/>
        <w:rPr>
          <w:rFonts w:cstheme="minorHAnsi"/>
          <w:sz w:val="24"/>
          <w:szCs w:val="24"/>
        </w:rPr>
      </w:pPr>
      <w:r w:rsidRPr="00D84751">
        <w:rPr>
          <w:rFonts w:cstheme="minorHAnsi"/>
          <w:sz w:val="24"/>
          <w:szCs w:val="24"/>
        </w:rPr>
        <w:t>There are four (4) ways to complete the Census.  You can self-respond online</w:t>
      </w:r>
      <w:r w:rsidR="00070875" w:rsidRPr="00D84751">
        <w:rPr>
          <w:rFonts w:cstheme="minorHAnsi"/>
          <w:sz w:val="24"/>
          <w:szCs w:val="24"/>
        </w:rPr>
        <w:t>, by phone, or by mail</w:t>
      </w:r>
      <w:r w:rsidR="005D26F8" w:rsidRPr="00D84751">
        <w:rPr>
          <w:rFonts w:cstheme="minorHAnsi"/>
          <w:sz w:val="24"/>
          <w:szCs w:val="24"/>
        </w:rPr>
        <w:t xml:space="preserve">. </w:t>
      </w:r>
      <w:r w:rsidR="00144835" w:rsidRPr="00D84751">
        <w:rPr>
          <w:rFonts w:cstheme="minorHAnsi"/>
          <w:sz w:val="24"/>
          <w:szCs w:val="24"/>
        </w:rPr>
        <w:t xml:space="preserve">If you do not </w:t>
      </w:r>
      <w:r w:rsidRPr="00D84751">
        <w:rPr>
          <w:rFonts w:cstheme="minorHAnsi"/>
          <w:sz w:val="24"/>
          <w:szCs w:val="24"/>
        </w:rPr>
        <w:t xml:space="preserve">self-respond, </w:t>
      </w:r>
      <w:r w:rsidR="00144835" w:rsidRPr="00D84751">
        <w:rPr>
          <w:rFonts w:cstheme="minorHAnsi"/>
          <w:sz w:val="24"/>
          <w:szCs w:val="24"/>
        </w:rPr>
        <w:t>you will be visited by a Census Worker.</w:t>
      </w:r>
      <w:r w:rsidRPr="00D84751">
        <w:rPr>
          <w:rFonts w:cstheme="minorHAnsi"/>
          <w:sz w:val="24"/>
          <w:szCs w:val="24"/>
        </w:rPr>
        <w:t xml:space="preserve"> </w:t>
      </w:r>
    </w:p>
    <w:p w:rsidR="0036159D" w:rsidRPr="00D84751" w:rsidRDefault="0036159D" w:rsidP="001E021B">
      <w:pPr>
        <w:spacing w:after="0"/>
        <w:rPr>
          <w:rFonts w:cstheme="minorHAnsi"/>
          <w:sz w:val="24"/>
          <w:szCs w:val="24"/>
        </w:rPr>
      </w:pPr>
    </w:p>
    <w:p w:rsidR="0036159D" w:rsidRPr="00D84751" w:rsidRDefault="0036159D" w:rsidP="0036159D">
      <w:pPr>
        <w:spacing w:after="0"/>
        <w:rPr>
          <w:rFonts w:cstheme="minorHAnsi"/>
          <w:b/>
          <w:sz w:val="24"/>
          <w:szCs w:val="24"/>
        </w:rPr>
      </w:pPr>
      <w:r w:rsidRPr="00D84751">
        <w:rPr>
          <w:rFonts w:cstheme="minorHAnsi"/>
          <w:b/>
          <w:sz w:val="24"/>
          <w:szCs w:val="24"/>
        </w:rPr>
        <w:t>What happens first?</w:t>
      </w:r>
    </w:p>
    <w:p w:rsidR="0036159D" w:rsidRPr="00D84751" w:rsidRDefault="0036159D" w:rsidP="0036159D">
      <w:pPr>
        <w:spacing w:after="0"/>
        <w:rPr>
          <w:rFonts w:cstheme="minorHAnsi"/>
          <w:sz w:val="24"/>
          <w:szCs w:val="24"/>
        </w:rPr>
      </w:pPr>
      <w:r w:rsidRPr="00D84751">
        <w:rPr>
          <w:rFonts w:cstheme="minorHAnsi"/>
          <w:sz w:val="24"/>
          <w:szCs w:val="24"/>
        </w:rPr>
        <w:t xml:space="preserve">Most people will receive a postcard directing them to </w:t>
      </w:r>
      <w:r w:rsidR="00E46453" w:rsidRPr="00D84751">
        <w:rPr>
          <w:rFonts w:cstheme="minorHAnsi"/>
          <w:sz w:val="24"/>
          <w:szCs w:val="24"/>
        </w:rPr>
        <w:t xml:space="preserve">respond </w:t>
      </w:r>
      <w:r w:rsidRPr="00D84751">
        <w:rPr>
          <w:rFonts w:cstheme="minorHAnsi"/>
          <w:sz w:val="24"/>
          <w:szCs w:val="24"/>
        </w:rPr>
        <w:t>online</w:t>
      </w:r>
      <w:r w:rsidR="00E46453" w:rsidRPr="00D84751">
        <w:rPr>
          <w:rFonts w:cstheme="minorHAnsi"/>
          <w:sz w:val="24"/>
          <w:szCs w:val="24"/>
        </w:rPr>
        <w:t>.</w:t>
      </w:r>
      <w:r w:rsidRPr="00D84751">
        <w:rPr>
          <w:rFonts w:cstheme="minorHAnsi"/>
          <w:sz w:val="24"/>
          <w:szCs w:val="24"/>
        </w:rPr>
        <w:t xml:space="preserve"> Some people will also receive a printed form </w:t>
      </w:r>
      <w:r w:rsidR="00E46453" w:rsidRPr="00D84751">
        <w:rPr>
          <w:rFonts w:cstheme="minorHAnsi"/>
          <w:sz w:val="24"/>
          <w:szCs w:val="24"/>
        </w:rPr>
        <w:t>in the initial mailing</w:t>
      </w:r>
    </w:p>
    <w:p w:rsidR="0036159D" w:rsidRPr="00D84751" w:rsidRDefault="0036159D" w:rsidP="0036159D">
      <w:pPr>
        <w:spacing w:after="0"/>
        <w:rPr>
          <w:rFonts w:cstheme="minorHAnsi"/>
          <w:sz w:val="24"/>
          <w:szCs w:val="24"/>
        </w:rPr>
      </w:pPr>
    </w:p>
    <w:p w:rsidR="00AA3F03" w:rsidRPr="00D84751" w:rsidRDefault="0036159D" w:rsidP="00530EFB">
      <w:pPr>
        <w:spacing w:after="0"/>
        <w:rPr>
          <w:rFonts w:cstheme="minorHAnsi"/>
          <w:sz w:val="24"/>
          <w:szCs w:val="24"/>
        </w:rPr>
      </w:pPr>
      <w:r w:rsidRPr="00D84751">
        <w:rPr>
          <w:rFonts w:cstheme="minorHAnsi"/>
          <w:b/>
          <w:sz w:val="24"/>
          <w:szCs w:val="24"/>
        </w:rPr>
        <w:t>What happens if I don’t respond?</w:t>
      </w:r>
      <w:r w:rsidR="00AA3F03" w:rsidRPr="00D84751">
        <w:rPr>
          <w:rFonts w:cstheme="minorHAnsi"/>
          <w:sz w:val="24"/>
          <w:szCs w:val="24"/>
        </w:rPr>
        <w:t xml:space="preserve"> </w:t>
      </w:r>
      <w:r w:rsidR="00530EFB" w:rsidRPr="00D84751">
        <w:rPr>
          <w:rFonts w:cstheme="minorHAnsi"/>
          <w:sz w:val="24"/>
          <w:szCs w:val="24"/>
        </w:rPr>
        <w:t xml:space="preserve">By April 1, 2020, every home will receive an invitation to participate in the 2020 Census. </w:t>
      </w:r>
      <w:r w:rsidR="00AA3F03" w:rsidRPr="00D84751">
        <w:rPr>
          <w:rFonts w:cstheme="minorHAnsi"/>
          <w:sz w:val="24"/>
          <w:szCs w:val="24"/>
        </w:rPr>
        <w:t xml:space="preserve">Every household that does not respond will receive reminders.  </w:t>
      </w:r>
      <w:r w:rsidR="00530EFB" w:rsidRPr="00D84751">
        <w:rPr>
          <w:rFonts w:cstheme="minorHAnsi"/>
          <w:sz w:val="24"/>
          <w:szCs w:val="24"/>
        </w:rPr>
        <w:t>In May, the Census Bureau will begin visiting homes that haven't responded to the 2020 Census to make sure everyone is counted.</w:t>
      </w:r>
      <w:r w:rsidR="00EE252C" w:rsidRPr="00D84751">
        <w:rPr>
          <w:rFonts w:cstheme="minorHAnsi"/>
          <w:sz w:val="24"/>
          <w:szCs w:val="24"/>
        </w:rPr>
        <w:t xml:space="preserve"> </w:t>
      </w:r>
      <w:r w:rsidR="00EE252C" w:rsidRPr="00EF6D36">
        <w:rPr>
          <w:rFonts w:cstheme="minorHAnsi"/>
          <w:sz w:val="24"/>
          <w:szCs w:val="24"/>
        </w:rPr>
        <w:t>The</w:t>
      </w:r>
      <w:r w:rsidR="00AA3F03" w:rsidRPr="00EF6D36">
        <w:rPr>
          <w:rFonts w:cstheme="minorHAnsi"/>
          <w:sz w:val="24"/>
          <w:szCs w:val="24"/>
        </w:rPr>
        <w:t xml:space="preserve"> fine for refusing to answer </w:t>
      </w:r>
      <w:r w:rsidR="00EE252C" w:rsidRPr="00EF6D36">
        <w:rPr>
          <w:rFonts w:cstheme="minorHAnsi"/>
          <w:sz w:val="24"/>
          <w:szCs w:val="24"/>
        </w:rPr>
        <w:t>the</w:t>
      </w:r>
      <w:r w:rsidR="00AA3F03" w:rsidRPr="00EF6D36">
        <w:rPr>
          <w:rFonts w:cstheme="minorHAnsi"/>
          <w:sz w:val="24"/>
          <w:szCs w:val="24"/>
        </w:rPr>
        <w:t xml:space="preserve"> su</w:t>
      </w:r>
      <w:r w:rsidR="00530EFB" w:rsidRPr="00EF6D36">
        <w:rPr>
          <w:rFonts w:cstheme="minorHAnsi"/>
          <w:sz w:val="24"/>
          <w:szCs w:val="24"/>
        </w:rPr>
        <w:t>rvey can be as much as $5,000.</w:t>
      </w:r>
    </w:p>
    <w:p w:rsidR="00AA3F03" w:rsidRPr="00D84751" w:rsidRDefault="00AA3F03" w:rsidP="00AA3F03">
      <w:pPr>
        <w:spacing w:after="0"/>
        <w:rPr>
          <w:rFonts w:cstheme="minorHAnsi"/>
          <w:b/>
          <w:sz w:val="24"/>
          <w:szCs w:val="24"/>
        </w:rPr>
      </w:pPr>
    </w:p>
    <w:p w:rsidR="007F1FFA" w:rsidRPr="008627F8" w:rsidRDefault="007F1FFA" w:rsidP="007F1FFA">
      <w:pPr>
        <w:spacing w:after="0"/>
        <w:rPr>
          <w:rFonts w:cstheme="minorHAnsi"/>
          <w:b/>
          <w:sz w:val="24"/>
          <w:szCs w:val="24"/>
        </w:rPr>
      </w:pPr>
      <w:r w:rsidRPr="008627F8">
        <w:rPr>
          <w:rFonts w:cstheme="minorHAnsi"/>
          <w:b/>
          <w:sz w:val="24"/>
          <w:szCs w:val="24"/>
        </w:rPr>
        <w:t>Who Counts as Part of Your Home?</w:t>
      </w:r>
    </w:p>
    <w:p w:rsidR="007F1FFA" w:rsidRPr="008627F8" w:rsidRDefault="007F1FFA" w:rsidP="007F1FFA">
      <w:pPr>
        <w:spacing w:after="0"/>
        <w:rPr>
          <w:rFonts w:cstheme="minorHAnsi"/>
          <w:sz w:val="24"/>
          <w:szCs w:val="24"/>
        </w:rPr>
      </w:pPr>
      <w:r w:rsidRPr="008627F8">
        <w:rPr>
          <w:rFonts w:cstheme="minorHAnsi"/>
          <w:sz w:val="24"/>
          <w:szCs w:val="24"/>
        </w:rPr>
        <w:t>If you are filling out the census for your home, you should count everyone who is living there as of April 1, 2020. This includes anyone who is living and sleeping there most of the time. If someone is staying in your home on April 1, and has no usual home elsewhere, you should count them in your response to the 2020 Census.</w:t>
      </w:r>
    </w:p>
    <w:p w:rsidR="00B508E1" w:rsidRDefault="00B508E1" w:rsidP="00B508E1">
      <w:pPr>
        <w:rPr>
          <w:rFonts w:cstheme="minorHAnsi"/>
          <w:sz w:val="24"/>
          <w:szCs w:val="24"/>
        </w:rPr>
      </w:pPr>
    </w:p>
    <w:p w:rsidR="006D5BEA" w:rsidRPr="00B508E1" w:rsidRDefault="006D5BEA" w:rsidP="00B508E1">
      <w:pPr>
        <w:rPr>
          <w:rFonts w:cstheme="minorHAnsi"/>
          <w:sz w:val="24"/>
          <w:szCs w:val="24"/>
        </w:rPr>
      </w:pPr>
      <w:r w:rsidRPr="00D84751">
        <w:rPr>
          <w:rFonts w:cstheme="minorHAnsi"/>
          <w:b/>
          <w:sz w:val="24"/>
          <w:szCs w:val="24"/>
        </w:rPr>
        <w:lastRenderedPageBreak/>
        <w:t xml:space="preserve">Is the Census anonymous? </w:t>
      </w:r>
      <w:r w:rsidRPr="00D84751">
        <w:rPr>
          <w:rFonts w:eastAsia="Times New Roman" w:cstheme="minorHAnsi"/>
          <w:color w:val="222222"/>
          <w:sz w:val="24"/>
          <w:szCs w:val="24"/>
        </w:rPr>
        <w:t>Under current federal law, the bureau cannot share </w:t>
      </w:r>
      <w:r w:rsidRPr="00D84751">
        <w:rPr>
          <w:rFonts w:eastAsia="Times New Roman" w:cstheme="minorHAnsi"/>
          <w:bCs/>
          <w:color w:val="222222"/>
          <w:sz w:val="24"/>
          <w:szCs w:val="24"/>
        </w:rPr>
        <w:t>census</w:t>
      </w:r>
      <w:r w:rsidRPr="00D84751">
        <w:rPr>
          <w:rFonts w:eastAsia="Times New Roman" w:cstheme="minorHAnsi"/>
          <w:color w:val="222222"/>
          <w:sz w:val="24"/>
          <w:szCs w:val="24"/>
        </w:rPr>
        <w:t> responses identifying individuals with the public or other federal agencies, including immigration authorities and other law enforcement, until 72 years after the information is collected</w:t>
      </w:r>
      <w:r w:rsidR="00805ECF" w:rsidRPr="00D84751">
        <w:rPr>
          <w:rFonts w:eastAsia="Times New Roman" w:cstheme="minorHAnsi"/>
          <w:color w:val="222222"/>
          <w:sz w:val="24"/>
          <w:szCs w:val="24"/>
        </w:rPr>
        <w:t xml:space="preserve">. </w:t>
      </w:r>
      <w:r w:rsidR="00805ECF" w:rsidRPr="00D84751">
        <w:rPr>
          <w:rFonts w:cstheme="minorHAnsi"/>
          <w:color w:val="333333"/>
          <w:sz w:val="24"/>
          <w:szCs w:val="24"/>
          <w:shd w:val="clear" w:color="auto" w:fill="FFFFFF"/>
        </w:rPr>
        <w:t>It is against the law for any Census Bureau employee to disclose or publish any census or survey information that identifies an individual or business. This is true even for inter-agency communication: the FBI and other government entities do not have the legal right to access this information. In fact, when these protections have been challenged, Title 13's confidentiality guarantee has been upheld.</w:t>
      </w:r>
    </w:p>
    <w:p w:rsidR="001E021B" w:rsidRPr="00D84751" w:rsidRDefault="001E021B" w:rsidP="001E021B">
      <w:pPr>
        <w:shd w:val="clear" w:color="auto" w:fill="FFFFFF"/>
        <w:spacing w:after="0"/>
        <w:rPr>
          <w:rFonts w:eastAsia="Times New Roman" w:cstheme="minorHAnsi"/>
          <w:b/>
          <w:color w:val="222222"/>
          <w:sz w:val="24"/>
          <w:szCs w:val="24"/>
        </w:rPr>
      </w:pPr>
    </w:p>
    <w:p w:rsidR="00ED3AEB" w:rsidRPr="00D84751" w:rsidRDefault="009D65CC" w:rsidP="001E021B">
      <w:pPr>
        <w:spacing w:after="0"/>
        <w:rPr>
          <w:rFonts w:cstheme="minorHAnsi"/>
          <w:sz w:val="24"/>
          <w:szCs w:val="24"/>
        </w:rPr>
      </w:pPr>
      <w:r w:rsidRPr="00D84751">
        <w:rPr>
          <w:rFonts w:cstheme="minorHAnsi"/>
          <w:b/>
          <w:sz w:val="24"/>
          <w:szCs w:val="24"/>
        </w:rPr>
        <w:t xml:space="preserve">Does my immigration status matter? </w:t>
      </w:r>
      <w:r w:rsidR="0004654C" w:rsidRPr="00D84751">
        <w:rPr>
          <w:rFonts w:cstheme="minorHAnsi"/>
          <w:sz w:val="24"/>
          <w:szCs w:val="24"/>
        </w:rPr>
        <w:t>No!</w:t>
      </w:r>
      <w:r w:rsidR="0004654C" w:rsidRPr="00D84751">
        <w:rPr>
          <w:rFonts w:cstheme="minorHAnsi"/>
          <w:b/>
          <w:sz w:val="24"/>
          <w:szCs w:val="24"/>
        </w:rPr>
        <w:t xml:space="preserve"> </w:t>
      </w:r>
      <w:r w:rsidR="0004654C" w:rsidRPr="00D84751">
        <w:rPr>
          <w:rFonts w:cstheme="minorHAnsi"/>
          <w:sz w:val="24"/>
          <w:szCs w:val="24"/>
        </w:rPr>
        <w:t xml:space="preserve">Census protects your identity </w:t>
      </w:r>
      <w:r w:rsidR="00581414" w:rsidRPr="00D84751">
        <w:rPr>
          <w:rFonts w:cstheme="minorHAnsi"/>
          <w:sz w:val="24"/>
          <w:szCs w:val="24"/>
        </w:rPr>
        <w:t xml:space="preserve">with the protection of federal law, regardless of immigration status. </w:t>
      </w:r>
      <w:r w:rsidR="005D5ACF" w:rsidRPr="00D84751">
        <w:rPr>
          <w:rFonts w:cstheme="minorHAnsi"/>
          <w:sz w:val="24"/>
          <w:szCs w:val="24"/>
        </w:rPr>
        <w:t xml:space="preserve">We just need an accurate population count. </w:t>
      </w:r>
    </w:p>
    <w:p w:rsidR="004B4FBD" w:rsidRPr="00D84751" w:rsidRDefault="004B4FBD" w:rsidP="00A42DC3">
      <w:pPr>
        <w:spacing w:after="0"/>
        <w:rPr>
          <w:rFonts w:cstheme="minorHAnsi"/>
          <w:b/>
          <w:sz w:val="24"/>
          <w:szCs w:val="24"/>
        </w:rPr>
      </w:pPr>
    </w:p>
    <w:p w:rsidR="0057209F" w:rsidRPr="00D84751" w:rsidRDefault="00D84751" w:rsidP="0057209F">
      <w:pPr>
        <w:spacing w:after="0"/>
        <w:rPr>
          <w:rFonts w:cstheme="minorHAnsi"/>
          <w:sz w:val="24"/>
          <w:szCs w:val="24"/>
        </w:rPr>
      </w:pPr>
      <w:r>
        <w:rPr>
          <w:rFonts w:cstheme="minorHAnsi"/>
          <w:b/>
          <w:sz w:val="24"/>
          <w:szCs w:val="24"/>
        </w:rPr>
        <w:t xml:space="preserve">Who is hard to count? </w:t>
      </w:r>
      <w:r w:rsidR="0057209F" w:rsidRPr="00D84751">
        <w:rPr>
          <w:rFonts w:cstheme="minorHAnsi"/>
          <w:sz w:val="24"/>
          <w:szCs w:val="24"/>
        </w:rPr>
        <w:t>The Census Bureau recognizes a range of sociodemographic and other groups as hard-to-count. The following persons, many served or engaged by the Archdiocese of New York, are at risk of being undercounted in the 2020 census. These individuals are considered hard-to-locate; hard-to-contact; hard-to-pers</w:t>
      </w:r>
      <w:r w:rsidRPr="00D84751">
        <w:rPr>
          <w:rFonts w:cstheme="minorHAnsi"/>
          <w:sz w:val="24"/>
          <w:szCs w:val="24"/>
        </w:rPr>
        <w:t>uade; and/or hard-to-interview.</w:t>
      </w:r>
    </w:p>
    <w:p w:rsidR="0057209F" w:rsidRPr="00D84751" w:rsidRDefault="0057209F" w:rsidP="00D84751">
      <w:pPr>
        <w:pStyle w:val="ListParagraph"/>
        <w:numPr>
          <w:ilvl w:val="0"/>
          <w:numId w:val="18"/>
        </w:numPr>
        <w:spacing w:after="0"/>
        <w:rPr>
          <w:rFonts w:cstheme="minorHAnsi"/>
          <w:sz w:val="24"/>
          <w:szCs w:val="24"/>
        </w:rPr>
      </w:pPr>
      <w:r w:rsidRPr="00D84751">
        <w:rPr>
          <w:rFonts w:cstheme="minorHAnsi"/>
          <w:sz w:val="24"/>
          <w:szCs w:val="24"/>
        </w:rPr>
        <w:t>Complex households including those with blended families, multi-generations, or non-relatives</w:t>
      </w:r>
    </w:p>
    <w:p w:rsidR="0057209F" w:rsidRPr="00D84751" w:rsidRDefault="0057209F" w:rsidP="00D84751">
      <w:pPr>
        <w:pStyle w:val="ListParagraph"/>
        <w:numPr>
          <w:ilvl w:val="0"/>
          <w:numId w:val="18"/>
        </w:numPr>
        <w:spacing w:after="0"/>
        <w:rPr>
          <w:rFonts w:cstheme="minorHAnsi"/>
          <w:sz w:val="24"/>
          <w:szCs w:val="24"/>
        </w:rPr>
      </w:pPr>
      <w:r w:rsidRPr="00D84751">
        <w:rPr>
          <w:rFonts w:cstheme="minorHAnsi"/>
          <w:sz w:val="24"/>
          <w:szCs w:val="24"/>
        </w:rPr>
        <w:t>Displaced persons affected by a disaster</w:t>
      </w:r>
    </w:p>
    <w:p w:rsidR="0057209F" w:rsidRPr="00D84751" w:rsidRDefault="0057209F" w:rsidP="00D84751">
      <w:pPr>
        <w:pStyle w:val="ListParagraph"/>
        <w:numPr>
          <w:ilvl w:val="0"/>
          <w:numId w:val="18"/>
        </w:numPr>
        <w:spacing w:after="0"/>
        <w:rPr>
          <w:rFonts w:cstheme="minorHAnsi"/>
          <w:sz w:val="24"/>
          <w:szCs w:val="24"/>
        </w:rPr>
      </w:pPr>
      <w:r w:rsidRPr="00D84751">
        <w:rPr>
          <w:rFonts w:cstheme="minorHAnsi"/>
          <w:sz w:val="24"/>
          <w:szCs w:val="24"/>
        </w:rPr>
        <w:t>Low income persons</w:t>
      </w:r>
    </w:p>
    <w:p w:rsidR="0057209F" w:rsidRPr="00D84751" w:rsidRDefault="0057209F" w:rsidP="00D84751">
      <w:pPr>
        <w:pStyle w:val="ListParagraph"/>
        <w:numPr>
          <w:ilvl w:val="0"/>
          <w:numId w:val="18"/>
        </w:numPr>
        <w:spacing w:after="0"/>
        <w:rPr>
          <w:rFonts w:cstheme="minorHAnsi"/>
          <w:sz w:val="24"/>
          <w:szCs w:val="24"/>
        </w:rPr>
      </w:pPr>
      <w:r w:rsidRPr="00D84751">
        <w:rPr>
          <w:rFonts w:cstheme="minorHAnsi"/>
          <w:sz w:val="24"/>
          <w:szCs w:val="24"/>
        </w:rPr>
        <w:t>Persons experiencing homelessness</w:t>
      </w:r>
    </w:p>
    <w:p w:rsidR="0057209F" w:rsidRPr="00D84751" w:rsidRDefault="0057209F" w:rsidP="00D84751">
      <w:pPr>
        <w:pStyle w:val="ListParagraph"/>
        <w:numPr>
          <w:ilvl w:val="0"/>
          <w:numId w:val="18"/>
        </w:numPr>
        <w:spacing w:after="0"/>
        <w:rPr>
          <w:rFonts w:cstheme="minorHAnsi"/>
          <w:sz w:val="24"/>
          <w:szCs w:val="24"/>
        </w:rPr>
      </w:pPr>
      <w:r w:rsidRPr="00D84751">
        <w:rPr>
          <w:rFonts w:cstheme="minorHAnsi"/>
          <w:sz w:val="24"/>
          <w:szCs w:val="24"/>
        </w:rPr>
        <w:t>Persons less likely to use the Internet and others without Internet access</w:t>
      </w:r>
    </w:p>
    <w:p w:rsidR="0057209F" w:rsidRPr="00D84751" w:rsidRDefault="0057209F" w:rsidP="00D84751">
      <w:pPr>
        <w:pStyle w:val="ListParagraph"/>
        <w:numPr>
          <w:ilvl w:val="0"/>
          <w:numId w:val="18"/>
        </w:numPr>
        <w:spacing w:after="0"/>
        <w:rPr>
          <w:rFonts w:cstheme="minorHAnsi"/>
          <w:sz w:val="24"/>
          <w:szCs w:val="24"/>
        </w:rPr>
      </w:pPr>
      <w:r w:rsidRPr="00D84751">
        <w:rPr>
          <w:rFonts w:cstheme="minorHAnsi"/>
          <w:sz w:val="24"/>
          <w:szCs w:val="24"/>
        </w:rPr>
        <w:t>Persons residing in places difficult for enumerators to access, such as basement apartments</w:t>
      </w:r>
    </w:p>
    <w:p w:rsidR="0057209F" w:rsidRPr="00D84751" w:rsidRDefault="0057209F" w:rsidP="00D84751">
      <w:pPr>
        <w:pStyle w:val="ListParagraph"/>
        <w:numPr>
          <w:ilvl w:val="0"/>
          <w:numId w:val="18"/>
        </w:numPr>
        <w:spacing w:after="0"/>
        <w:rPr>
          <w:rFonts w:cstheme="minorHAnsi"/>
          <w:sz w:val="24"/>
          <w:szCs w:val="24"/>
        </w:rPr>
      </w:pPr>
      <w:r w:rsidRPr="00D84751">
        <w:rPr>
          <w:rFonts w:cstheme="minorHAnsi"/>
          <w:sz w:val="24"/>
          <w:szCs w:val="24"/>
        </w:rPr>
        <w:t>Persons who do not live in traditional housing</w:t>
      </w:r>
    </w:p>
    <w:p w:rsidR="0057209F" w:rsidRPr="00D84751" w:rsidRDefault="0057209F" w:rsidP="00D84751">
      <w:pPr>
        <w:pStyle w:val="ListParagraph"/>
        <w:numPr>
          <w:ilvl w:val="0"/>
          <w:numId w:val="18"/>
        </w:numPr>
        <w:spacing w:after="0"/>
        <w:rPr>
          <w:rFonts w:cstheme="minorHAnsi"/>
          <w:sz w:val="24"/>
          <w:szCs w:val="24"/>
        </w:rPr>
      </w:pPr>
      <w:r w:rsidRPr="00D84751">
        <w:rPr>
          <w:rFonts w:cstheme="minorHAnsi"/>
          <w:sz w:val="24"/>
          <w:szCs w:val="24"/>
        </w:rPr>
        <w:t>Persons who do not speak English fluently (or have limited English proficiency)</w:t>
      </w:r>
    </w:p>
    <w:p w:rsidR="0057209F" w:rsidRPr="00D84751" w:rsidRDefault="0057209F" w:rsidP="00D84751">
      <w:pPr>
        <w:pStyle w:val="ListParagraph"/>
        <w:numPr>
          <w:ilvl w:val="0"/>
          <w:numId w:val="18"/>
        </w:numPr>
        <w:spacing w:after="0"/>
        <w:rPr>
          <w:rFonts w:cstheme="minorHAnsi"/>
          <w:sz w:val="24"/>
          <w:szCs w:val="24"/>
        </w:rPr>
      </w:pPr>
      <w:r w:rsidRPr="00D84751">
        <w:rPr>
          <w:rFonts w:cstheme="minorHAnsi"/>
          <w:sz w:val="24"/>
          <w:szCs w:val="24"/>
        </w:rPr>
        <w:t>Persons who have distrust in the government</w:t>
      </w:r>
    </w:p>
    <w:p w:rsidR="0057209F" w:rsidRPr="00D84751" w:rsidRDefault="0057209F" w:rsidP="00D84751">
      <w:pPr>
        <w:pStyle w:val="ListParagraph"/>
        <w:numPr>
          <w:ilvl w:val="0"/>
          <w:numId w:val="18"/>
        </w:numPr>
        <w:spacing w:after="0"/>
        <w:rPr>
          <w:rFonts w:cstheme="minorHAnsi"/>
          <w:sz w:val="24"/>
          <w:szCs w:val="24"/>
        </w:rPr>
      </w:pPr>
      <w:r w:rsidRPr="00D84751">
        <w:rPr>
          <w:rFonts w:cstheme="minorHAnsi"/>
          <w:sz w:val="24"/>
          <w:szCs w:val="24"/>
        </w:rPr>
        <w:t>Persons with mental and/or physical disabilities</w:t>
      </w:r>
    </w:p>
    <w:p w:rsidR="0057209F" w:rsidRPr="00D84751" w:rsidRDefault="0057209F" w:rsidP="00D84751">
      <w:pPr>
        <w:pStyle w:val="ListParagraph"/>
        <w:numPr>
          <w:ilvl w:val="0"/>
          <w:numId w:val="18"/>
        </w:numPr>
        <w:spacing w:after="0"/>
        <w:rPr>
          <w:rFonts w:cstheme="minorHAnsi"/>
          <w:sz w:val="24"/>
          <w:szCs w:val="24"/>
        </w:rPr>
      </w:pPr>
      <w:r w:rsidRPr="00D84751">
        <w:rPr>
          <w:rFonts w:cstheme="minorHAnsi"/>
          <w:sz w:val="24"/>
          <w:szCs w:val="24"/>
        </w:rPr>
        <w:t>Undocumented immigrants (or recent immigrants)</w:t>
      </w:r>
    </w:p>
    <w:p w:rsidR="0057209F" w:rsidRPr="00D84751" w:rsidRDefault="0057209F" w:rsidP="00D84751">
      <w:pPr>
        <w:pStyle w:val="ListParagraph"/>
        <w:numPr>
          <w:ilvl w:val="0"/>
          <w:numId w:val="18"/>
        </w:numPr>
        <w:spacing w:after="0"/>
        <w:rPr>
          <w:rFonts w:cstheme="minorHAnsi"/>
          <w:sz w:val="24"/>
          <w:szCs w:val="24"/>
        </w:rPr>
      </w:pPr>
      <w:r w:rsidRPr="00D84751">
        <w:rPr>
          <w:rFonts w:cstheme="minorHAnsi"/>
          <w:sz w:val="24"/>
          <w:szCs w:val="24"/>
        </w:rPr>
        <w:t>Young children</w:t>
      </w:r>
    </w:p>
    <w:p w:rsidR="001E021B" w:rsidRPr="0030470C" w:rsidRDefault="007F1FFA" w:rsidP="00473BCB">
      <w:pPr>
        <w:rPr>
          <w:rFonts w:cstheme="minorHAnsi"/>
          <w:b/>
          <w:color w:val="FF0000"/>
        </w:rPr>
      </w:pPr>
      <w:bookmarkStart w:id="0" w:name="_GoBack"/>
      <w:bookmarkEnd w:id="0"/>
      <w:r w:rsidRPr="0030470C">
        <w:rPr>
          <w:rFonts w:cstheme="minorHAnsi"/>
        </w:rPr>
        <w:t xml:space="preserve"> </w:t>
      </w:r>
    </w:p>
    <w:sectPr w:rsidR="001E021B" w:rsidRPr="0030470C" w:rsidSect="00D847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C3A"/>
    <w:multiLevelType w:val="hybridMultilevel"/>
    <w:tmpl w:val="40905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F928B8"/>
    <w:multiLevelType w:val="hybridMultilevel"/>
    <w:tmpl w:val="93303DD6"/>
    <w:lvl w:ilvl="0" w:tplc="43C07EC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B1BB1"/>
    <w:multiLevelType w:val="hybridMultilevel"/>
    <w:tmpl w:val="F490EC3C"/>
    <w:lvl w:ilvl="0" w:tplc="04090001">
      <w:start w:val="1"/>
      <w:numFmt w:val="bullet"/>
      <w:lvlText w:val=""/>
      <w:lvlJc w:val="left"/>
      <w:pPr>
        <w:ind w:left="720" w:hanging="360"/>
      </w:pPr>
      <w:rPr>
        <w:rFonts w:ascii="Symbol" w:hAnsi="Symbol" w:hint="default"/>
      </w:rPr>
    </w:lvl>
    <w:lvl w:ilvl="1" w:tplc="43C07EC0">
      <w:numFmt w:val="bullet"/>
      <w:lvlText w:val="·"/>
      <w:lvlJc w:val="left"/>
      <w:pPr>
        <w:ind w:left="1530" w:hanging="45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C56C2"/>
    <w:multiLevelType w:val="hybridMultilevel"/>
    <w:tmpl w:val="1902DDC8"/>
    <w:lvl w:ilvl="0" w:tplc="43C07E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E4956"/>
    <w:multiLevelType w:val="hybridMultilevel"/>
    <w:tmpl w:val="7E62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97BBE"/>
    <w:multiLevelType w:val="hybridMultilevel"/>
    <w:tmpl w:val="D3783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B78B0"/>
    <w:multiLevelType w:val="hybridMultilevel"/>
    <w:tmpl w:val="A3129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D7115"/>
    <w:multiLevelType w:val="hybridMultilevel"/>
    <w:tmpl w:val="F6687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97BA7"/>
    <w:multiLevelType w:val="hybridMultilevel"/>
    <w:tmpl w:val="FBB04466"/>
    <w:lvl w:ilvl="0" w:tplc="4EC41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079DB"/>
    <w:multiLevelType w:val="hybridMultilevel"/>
    <w:tmpl w:val="0DF4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685687"/>
    <w:multiLevelType w:val="hybridMultilevel"/>
    <w:tmpl w:val="6936D534"/>
    <w:lvl w:ilvl="0" w:tplc="4EC41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9A4B27"/>
    <w:multiLevelType w:val="multilevel"/>
    <w:tmpl w:val="DCD0B0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42112B"/>
    <w:multiLevelType w:val="multilevel"/>
    <w:tmpl w:val="BCC43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590669"/>
    <w:multiLevelType w:val="hybridMultilevel"/>
    <w:tmpl w:val="503096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47EA6"/>
    <w:multiLevelType w:val="hybridMultilevel"/>
    <w:tmpl w:val="E604C2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E5539"/>
    <w:multiLevelType w:val="hybridMultilevel"/>
    <w:tmpl w:val="72606F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91205"/>
    <w:multiLevelType w:val="hybridMultilevel"/>
    <w:tmpl w:val="047084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CCC2D99"/>
    <w:multiLevelType w:val="hybridMultilevel"/>
    <w:tmpl w:val="F7F4E0DC"/>
    <w:lvl w:ilvl="0" w:tplc="4EC41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718ED"/>
    <w:multiLevelType w:val="hybridMultilevel"/>
    <w:tmpl w:val="37A41208"/>
    <w:lvl w:ilvl="0" w:tplc="4EC410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6"/>
  </w:num>
  <w:num w:numId="4">
    <w:abstractNumId w:val="18"/>
  </w:num>
  <w:num w:numId="5">
    <w:abstractNumId w:val="8"/>
  </w:num>
  <w:num w:numId="6">
    <w:abstractNumId w:val="17"/>
  </w:num>
  <w:num w:numId="7">
    <w:abstractNumId w:val="11"/>
  </w:num>
  <w:num w:numId="8">
    <w:abstractNumId w:val="12"/>
  </w:num>
  <w:num w:numId="9">
    <w:abstractNumId w:val="4"/>
  </w:num>
  <w:num w:numId="10">
    <w:abstractNumId w:val="5"/>
  </w:num>
  <w:num w:numId="11">
    <w:abstractNumId w:val="9"/>
  </w:num>
  <w:num w:numId="12">
    <w:abstractNumId w:val="0"/>
  </w:num>
  <w:num w:numId="13">
    <w:abstractNumId w:val="2"/>
  </w:num>
  <w:num w:numId="14">
    <w:abstractNumId w:val="7"/>
  </w:num>
  <w:num w:numId="15">
    <w:abstractNumId w:val="13"/>
  </w:num>
  <w:num w:numId="16">
    <w:abstractNumId w:val="15"/>
  </w:num>
  <w:num w:numId="17">
    <w:abstractNumId w:val="6"/>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DO" w:vendorID="64" w:dllVersion="131078"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nNzYzMTC0tDU0NjEyUdpeDU4uLM/DyQAuNaAEB8zCgsAAAA"/>
  </w:docVars>
  <w:rsids>
    <w:rsidRoot w:val="009C2BE8"/>
    <w:rsid w:val="00032435"/>
    <w:rsid w:val="0004654C"/>
    <w:rsid w:val="00070875"/>
    <w:rsid w:val="00073A86"/>
    <w:rsid w:val="000C5729"/>
    <w:rsid w:val="000F54C6"/>
    <w:rsid w:val="001005D5"/>
    <w:rsid w:val="00131B7D"/>
    <w:rsid w:val="00144835"/>
    <w:rsid w:val="001562A8"/>
    <w:rsid w:val="001C5246"/>
    <w:rsid w:val="001E021B"/>
    <w:rsid w:val="001F1C60"/>
    <w:rsid w:val="0022429C"/>
    <w:rsid w:val="00232A3E"/>
    <w:rsid w:val="00275360"/>
    <w:rsid w:val="00287336"/>
    <w:rsid w:val="0029473B"/>
    <w:rsid w:val="002A330C"/>
    <w:rsid w:val="002D6DC3"/>
    <w:rsid w:val="0030470C"/>
    <w:rsid w:val="00346B54"/>
    <w:rsid w:val="0036159D"/>
    <w:rsid w:val="00361955"/>
    <w:rsid w:val="00393EBD"/>
    <w:rsid w:val="003976E7"/>
    <w:rsid w:val="003D611C"/>
    <w:rsid w:val="003E4695"/>
    <w:rsid w:val="004316FF"/>
    <w:rsid w:val="00432C40"/>
    <w:rsid w:val="00440F0D"/>
    <w:rsid w:val="00452F70"/>
    <w:rsid w:val="004532B5"/>
    <w:rsid w:val="00470F94"/>
    <w:rsid w:val="00473BCB"/>
    <w:rsid w:val="00475AE1"/>
    <w:rsid w:val="0049024F"/>
    <w:rsid w:val="004B4FBD"/>
    <w:rsid w:val="004C30D0"/>
    <w:rsid w:val="004E3F34"/>
    <w:rsid w:val="004F2DF0"/>
    <w:rsid w:val="005049F4"/>
    <w:rsid w:val="00512071"/>
    <w:rsid w:val="005136BB"/>
    <w:rsid w:val="00521E2C"/>
    <w:rsid w:val="00530912"/>
    <w:rsid w:val="00530EFB"/>
    <w:rsid w:val="00531374"/>
    <w:rsid w:val="00534775"/>
    <w:rsid w:val="00555518"/>
    <w:rsid w:val="00566206"/>
    <w:rsid w:val="0057209F"/>
    <w:rsid w:val="00575BCB"/>
    <w:rsid w:val="00581414"/>
    <w:rsid w:val="005A7351"/>
    <w:rsid w:val="005B1CC5"/>
    <w:rsid w:val="005B284C"/>
    <w:rsid w:val="005B513F"/>
    <w:rsid w:val="005C4608"/>
    <w:rsid w:val="005D26F8"/>
    <w:rsid w:val="005D5ACF"/>
    <w:rsid w:val="005E59F9"/>
    <w:rsid w:val="00622585"/>
    <w:rsid w:val="006477A3"/>
    <w:rsid w:val="00692084"/>
    <w:rsid w:val="006A72F7"/>
    <w:rsid w:val="006D5BEA"/>
    <w:rsid w:val="006D703C"/>
    <w:rsid w:val="006E036F"/>
    <w:rsid w:val="006F5552"/>
    <w:rsid w:val="006F5D57"/>
    <w:rsid w:val="0071380C"/>
    <w:rsid w:val="0071671F"/>
    <w:rsid w:val="007223B0"/>
    <w:rsid w:val="00722ECF"/>
    <w:rsid w:val="00735F8F"/>
    <w:rsid w:val="00790B17"/>
    <w:rsid w:val="007C25C7"/>
    <w:rsid w:val="007F1FFA"/>
    <w:rsid w:val="007F4F6C"/>
    <w:rsid w:val="00805ECF"/>
    <w:rsid w:val="00813F8C"/>
    <w:rsid w:val="00834DE8"/>
    <w:rsid w:val="00861CEF"/>
    <w:rsid w:val="008627F8"/>
    <w:rsid w:val="008778F9"/>
    <w:rsid w:val="008A37F7"/>
    <w:rsid w:val="008D3F9A"/>
    <w:rsid w:val="00942CDB"/>
    <w:rsid w:val="00946258"/>
    <w:rsid w:val="0096497F"/>
    <w:rsid w:val="0096516A"/>
    <w:rsid w:val="00991C7B"/>
    <w:rsid w:val="009A0912"/>
    <w:rsid w:val="009A1B74"/>
    <w:rsid w:val="009C2BE8"/>
    <w:rsid w:val="009D65CC"/>
    <w:rsid w:val="009D6757"/>
    <w:rsid w:val="009E0BFB"/>
    <w:rsid w:val="009E3602"/>
    <w:rsid w:val="00A27528"/>
    <w:rsid w:val="00A42DC3"/>
    <w:rsid w:val="00A8657C"/>
    <w:rsid w:val="00AA3F03"/>
    <w:rsid w:val="00AA7251"/>
    <w:rsid w:val="00AE4E12"/>
    <w:rsid w:val="00AE629A"/>
    <w:rsid w:val="00AF1F52"/>
    <w:rsid w:val="00B00C5F"/>
    <w:rsid w:val="00B20C6C"/>
    <w:rsid w:val="00B267DF"/>
    <w:rsid w:val="00B47D0E"/>
    <w:rsid w:val="00B508E1"/>
    <w:rsid w:val="00B80B07"/>
    <w:rsid w:val="00B8217A"/>
    <w:rsid w:val="00B8545D"/>
    <w:rsid w:val="00B941E5"/>
    <w:rsid w:val="00BB290D"/>
    <w:rsid w:val="00BB688B"/>
    <w:rsid w:val="00C07F3B"/>
    <w:rsid w:val="00C7358C"/>
    <w:rsid w:val="00C769F7"/>
    <w:rsid w:val="00C76F87"/>
    <w:rsid w:val="00C805CC"/>
    <w:rsid w:val="00C90428"/>
    <w:rsid w:val="00CA1388"/>
    <w:rsid w:val="00CC2A66"/>
    <w:rsid w:val="00CD521A"/>
    <w:rsid w:val="00D33387"/>
    <w:rsid w:val="00D46FE7"/>
    <w:rsid w:val="00D84751"/>
    <w:rsid w:val="00D864D7"/>
    <w:rsid w:val="00D95947"/>
    <w:rsid w:val="00DD6266"/>
    <w:rsid w:val="00E32FC2"/>
    <w:rsid w:val="00E374BE"/>
    <w:rsid w:val="00E46453"/>
    <w:rsid w:val="00E53DD1"/>
    <w:rsid w:val="00EC718C"/>
    <w:rsid w:val="00ED033F"/>
    <w:rsid w:val="00ED3AEB"/>
    <w:rsid w:val="00ED66C7"/>
    <w:rsid w:val="00EE1233"/>
    <w:rsid w:val="00EE252C"/>
    <w:rsid w:val="00EF6D36"/>
    <w:rsid w:val="00F00CA4"/>
    <w:rsid w:val="00F23235"/>
    <w:rsid w:val="00F4645E"/>
    <w:rsid w:val="00F47668"/>
    <w:rsid w:val="00F53E2D"/>
    <w:rsid w:val="00F7556C"/>
    <w:rsid w:val="00FA2D56"/>
    <w:rsid w:val="00FB22EB"/>
    <w:rsid w:val="00FB66E1"/>
    <w:rsid w:val="00FC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2B3D"/>
  <w15:chartTrackingRefBased/>
  <w15:docId w15:val="{B691B593-1235-4D47-89F5-5647EBF6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DD1"/>
    <w:pPr>
      <w:ind w:left="720"/>
      <w:contextualSpacing/>
    </w:pPr>
  </w:style>
  <w:style w:type="table" w:styleId="TableGrid">
    <w:name w:val="Table Grid"/>
    <w:basedOn w:val="TableNormal"/>
    <w:uiPriority w:val="39"/>
    <w:rsid w:val="001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AEB"/>
    <w:rPr>
      <w:rFonts w:ascii="Segoe UI" w:hAnsi="Segoe UI" w:cs="Segoe UI"/>
      <w:sz w:val="18"/>
      <w:szCs w:val="18"/>
    </w:rPr>
  </w:style>
  <w:style w:type="character" w:customStyle="1" w:styleId="e24kjd">
    <w:name w:val="e24kjd"/>
    <w:basedOn w:val="DefaultParagraphFont"/>
    <w:rsid w:val="006D5BEA"/>
  </w:style>
  <w:style w:type="character" w:customStyle="1" w:styleId="kx21rb">
    <w:name w:val="kx21rb"/>
    <w:basedOn w:val="DefaultParagraphFont"/>
    <w:rsid w:val="006D5BEA"/>
  </w:style>
  <w:style w:type="character" w:styleId="Hyperlink">
    <w:name w:val="Hyperlink"/>
    <w:basedOn w:val="DefaultParagraphFont"/>
    <w:uiPriority w:val="99"/>
    <w:unhideWhenUsed/>
    <w:rsid w:val="00555518"/>
    <w:rPr>
      <w:color w:val="0563C1" w:themeColor="hyperlink"/>
      <w:u w:val="single"/>
    </w:rPr>
  </w:style>
  <w:style w:type="paragraph" w:styleId="NoSpacing">
    <w:name w:val="No Spacing"/>
    <w:uiPriority w:val="1"/>
    <w:qFormat/>
    <w:rsid w:val="0029473B"/>
    <w:pPr>
      <w:spacing w:after="0" w:line="240" w:lineRule="auto"/>
    </w:pPr>
  </w:style>
  <w:style w:type="character" w:styleId="FollowedHyperlink">
    <w:name w:val="FollowedHyperlink"/>
    <w:basedOn w:val="DefaultParagraphFont"/>
    <w:uiPriority w:val="99"/>
    <w:semiHidden/>
    <w:unhideWhenUsed/>
    <w:rsid w:val="000C5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5743">
      <w:bodyDiv w:val="1"/>
      <w:marLeft w:val="0"/>
      <w:marRight w:val="0"/>
      <w:marTop w:val="0"/>
      <w:marBottom w:val="0"/>
      <w:divBdr>
        <w:top w:val="none" w:sz="0" w:space="0" w:color="auto"/>
        <w:left w:val="none" w:sz="0" w:space="0" w:color="auto"/>
        <w:bottom w:val="none" w:sz="0" w:space="0" w:color="auto"/>
        <w:right w:val="none" w:sz="0" w:space="0" w:color="auto"/>
      </w:divBdr>
    </w:div>
    <w:div w:id="1186015433">
      <w:bodyDiv w:val="1"/>
      <w:marLeft w:val="0"/>
      <w:marRight w:val="0"/>
      <w:marTop w:val="0"/>
      <w:marBottom w:val="0"/>
      <w:divBdr>
        <w:top w:val="none" w:sz="0" w:space="0" w:color="auto"/>
        <w:left w:val="none" w:sz="0" w:space="0" w:color="auto"/>
        <w:bottom w:val="none" w:sz="0" w:space="0" w:color="auto"/>
        <w:right w:val="none" w:sz="0" w:space="0" w:color="auto"/>
      </w:divBdr>
      <w:divsChild>
        <w:div w:id="1560283209">
          <w:marLeft w:val="0"/>
          <w:marRight w:val="0"/>
          <w:marTop w:val="0"/>
          <w:marBottom w:val="0"/>
          <w:divBdr>
            <w:top w:val="none" w:sz="0" w:space="0" w:color="auto"/>
            <w:left w:val="none" w:sz="0" w:space="0" w:color="auto"/>
            <w:bottom w:val="none" w:sz="0" w:space="0" w:color="auto"/>
            <w:right w:val="none" w:sz="0" w:space="0" w:color="auto"/>
          </w:divBdr>
        </w:div>
      </w:divsChild>
    </w:div>
    <w:div w:id="1230845488">
      <w:bodyDiv w:val="1"/>
      <w:marLeft w:val="0"/>
      <w:marRight w:val="0"/>
      <w:marTop w:val="0"/>
      <w:marBottom w:val="0"/>
      <w:divBdr>
        <w:top w:val="none" w:sz="0" w:space="0" w:color="auto"/>
        <w:left w:val="none" w:sz="0" w:space="0" w:color="auto"/>
        <w:bottom w:val="none" w:sz="0" w:space="0" w:color="auto"/>
        <w:right w:val="none" w:sz="0" w:space="0" w:color="auto"/>
      </w:divBdr>
      <w:divsChild>
        <w:div w:id="1071267407">
          <w:marLeft w:val="0"/>
          <w:marRight w:val="0"/>
          <w:marTop w:val="0"/>
          <w:marBottom w:val="0"/>
          <w:divBdr>
            <w:top w:val="none" w:sz="0" w:space="0" w:color="auto"/>
            <w:left w:val="none" w:sz="0" w:space="0" w:color="auto"/>
            <w:bottom w:val="none" w:sz="0" w:space="0" w:color="auto"/>
            <w:right w:val="none" w:sz="0" w:space="0" w:color="auto"/>
          </w:divBdr>
        </w:div>
        <w:div w:id="130710701">
          <w:marLeft w:val="0"/>
          <w:marRight w:val="0"/>
          <w:marTop w:val="0"/>
          <w:marBottom w:val="0"/>
          <w:divBdr>
            <w:top w:val="none" w:sz="0" w:space="0" w:color="auto"/>
            <w:left w:val="none" w:sz="0" w:space="0" w:color="auto"/>
            <w:bottom w:val="none" w:sz="0" w:space="0" w:color="auto"/>
            <w:right w:val="none" w:sz="0" w:space="0" w:color="auto"/>
          </w:divBdr>
        </w:div>
        <w:div w:id="430588951">
          <w:marLeft w:val="0"/>
          <w:marRight w:val="0"/>
          <w:marTop w:val="0"/>
          <w:marBottom w:val="0"/>
          <w:divBdr>
            <w:top w:val="none" w:sz="0" w:space="0" w:color="auto"/>
            <w:left w:val="none" w:sz="0" w:space="0" w:color="auto"/>
            <w:bottom w:val="none" w:sz="0" w:space="0" w:color="auto"/>
            <w:right w:val="none" w:sz="0" w:space="0" w:color="auto"/>
          </w:divBdr>
        </w:div>
        <w:div w:id="1008289520">
          <w:marLeft w:val="0"/>
          <w:marRight w:val="0"/>
          <w:marTop w:val="0"/>
          <w:marBottom w:val="0"/>
          <w:divBdr>
            <w:top w:val="none" w:sz="0" w:space="0" w:color="auto"/>
            <w:left w:val="none" w:sz="0" w:space="0" w:color="auto"/>
            <w:bottom w:val="none" w:sz="0" w:space="0" w:color="auto"/>
            <w:right w:val="none" w:sz="0" w:space="0" w:color="auto"/>
          </w:divBdr>
        </w:div>
        <w:div w:id="2080396023">
          <w:marLeft w:val="0"/>
          <w:marRight w:val="0"/>
          <w:marTop w:val="0"/>
          <w:marBottom w:val="0"/>
          <w:divBdr>
            <w:top w:val="none" w:sz="0" w:space="0" w:color="auto"/>
            <w:left w:val="none" w:sz="0" w:space="0" w:color="auto"/>
            <w:bottom w:val="none" w:sz="0" w:space="0" w:color="auto"/>
            <w:right w:val="none" w:sz="0" w:space="0" w:color="auto"/>
          </w:divBdr>
        </w:div>
        <w:div w:id="1897548505">
          <w:marLeft w:val="0"/>
          <w:marRight w:val="0"/>
          <w:marTop w:val="0"/>
          <w:marBottom w:val="0"/>
          <w:divBdr>
            <w:top w:val="none" w:sz="0" w:space="0" w:color="auto"/>
            <w:left w:val="none" w:sz="0" w:space="0" w:color="auto"/>
            <w:bottom w:val="none" w:sz="0" w:space="0" w:color="auto"/>
            <w:right w:val="none" w:sz="0" w:space="0" w:color="auto"/>
          </w:divBdr>
        </w:div>
        <w:div w:id="20398337">
          <w:marLeft w:val="0"/>
          <w:marRight w:val="0"/>
          <w:marTop w:val="0"/>
          <w:marBottom w:val="0"/>
          <w:divBdr>
            <w:top w:val="none" w:sz="0" w:space="0" w:color="auto"/>
            <w:left w:val="none" w:sz="0" w:space="0" w:color="auto"/>
            <w:bottom w:val="none" w:sz="0" w:space="0" w:color="auto"/>
            <w:right w:val="none" w:sz="0" w:space="0" w:color="auto"/>
          </w:divBdr>
        </w:div>
        <w:div w:id="1754086480">
          <w:marLeft w:val="0"/>
          <w:marRight w:val="0"/>
          <w:marTop w:val="0"/>
          <w:marBottom w:val="0"/>
          <w:divBdr>
            <w:top w:val="none" w:sz="0" w:space="0" w:color="auto"/>
            <w:left w:val="none" w:sz="0" w:space="0" w:color="auto"/>
            <w:bottom w:val="none" w:sz="0" w:space="0" w:color="auto"/>
            <w:right w:val="none" w:sz="0" w:space="0" w:color="auto"/>
          </w:divBdr>
        </w:div>
        <w:div w:id="1633629556">
          <w:marLeft w:val="0"/>
          <w:marRight w:val="0"/>
          <w:marTop w:val="0"/>
          <w:marBottom w:val="0"/>
          <w:divBdr>
            <w:top w:val="none" w:sz="0" w:space="0" w:color="auto"/>
            <w:left w:val="none" w:sz="0" w:space="0" w:color="auto"/>
            <w:bottom w:val="none" w:sz="0" w:space="0" w:color="auto"/>
            <w:right w:val="none" w:sz="0" w:space="0" w:color="auto"/>
          </w:divBdr>
        </w:div>
        <w:div w:id="822477068">
          <w:marLeft w:val="0"/>
          <w:marRight w:val="0"/>
          <w:marTop w:val="0"/>
          <w:marBottom w:val="0"/>
          <w:divBdr>
            <w:top w:val="none" w:sz="0" w:space="0" w:color="auto"/>
            <w:left w:val="none" w:sz="0" w:space="0" w:color="auto"/>
            <w:bottom w:val="none" w:sz="0" w:space="0" w:color="auto"/>
            <w:right w:val="none" w:sz="0" w:space="0" w:color="auto"/>
          </w:divBdr>
        </w:div>
        <w:div w:id="685524554">
          <w:marLeft w:val="0"/>
          <w:marRight w:val="0"/>
          <w:marTop w:val="0"/>
          <w:marBottom w:val="0"/>
          <w:divBdr>
            <w:top w:val="none" w:sz="0" w:space="0" w:color="auto"/>
            <w:left w:val="none" w:sz="0" w:space="0" w:color="auto"/>
            <w:bottom w:val="none" w:sz="0" w:space="0" w:color="auto"/>
            <w:right w:val="none" w:sz="0" w:space="0" w:color="auto"/>
          </w:divBdr>
        </w:div>
        <w:div w:id="847211100">
          <w:marLeft w:val="0"/>
          <w:marRight w:val="0"/>
          <w:marTop w:val="0"/>
          <w:marBottom w:val="0"/>
          <w:divBdr>
            <w:top w:val="none" w:sz="0" w:space="0" w:color="auto"/>
            <w:left w:val="none" w:sz="0" w:space="0" w:color="auto"/>
            <w:bottom w:val="none" w:sz="0" w:space="0" w:color="auto"/>
            <w:right w:val="none" w:sz="0" w:space="0" w:color="auto"/>
          </w:divBdr>
        </w:div>
        <w:div w:id="91705116">
          <w:marLeft w:val="0"/>
          <w:marRight w:val="0"/>
          <w:marTop w:val="0"/>
          <w:marBottom w:val="0"/>
          <w:divBdr>
            <w:top w:val="none" w:sz="0" w:space="0" w:color="auto"/>
            <w:left w:val="none" w:sz="0" w:space="0" w:color="auto"/>
            <w:bottom w:val="none" w:sz="0" w:space="0" w:color="auto"/>
            <w:right w:val="none" w:sz="0" w:space="0" w:color="auto"/>
          </w:divBdr>
        </w:div>
        <w:div w:id="2115051400">
          <w:marLeft w:val="0"/>
          <w:marRight w:val="0"/>
          <w:marTop w:val="0"/>
          <w:marBottom w:val="0"/>
          <w:divBdr>
            <w:top w:val="none" w:sz="0" w:space="0" w:color="auto"/>
            <w:left w:val="none" w:sz="0" w:space="0" w:color="auto"/>
            <w:bottom w:val="none" w:sz="0" w:space="0" w:color="auto"/>
            <w:right w:val="none" w:sz="0" w:space="0" w:color="auto"/>
          </w:divBdr>
        </w:div>
        <w:div w:id="967469976">
          <w:marLeft w:val="0"/>
          <w:marRight w:val="0"/>
          <w:marTop w:val="0"/>
          <w:marBottom w:val="0"/>
          <w:divBdr>
            <w:top w:val="none" w:sz="0" w:space="0" w:color="auto"/>
            <w:left w:val="none" w:sz="0" w:space="0" w:color="auto"/>
            <w:bottom w:val="none" w:sz="0" w:space="0" w:color="auto"/>
            <w:right w:val="none" w:sz="0" w:space="0" w:color="auto"/>
          </w:divBdr>
        </w:div>
        <w:div w:id="1251966518">
          <w:marLeft w:val="0"/>
          <w:marRight w:val="0"/>
          <w:marTop w:val="0"/>
          <w:marBottom w:val="0"/>
          <w:divBdr>
            <w:top w:val="none" w:sz="0" w:space="0" w:color="auto"/>
            <w:left w:val="none" w:sz="0" w:space="0" w:color="auto"/>
            <w:bottom w:val="none" w:sz="0" w:space="0" w:color="auto"/>
            <w:right w:val="none" w:sz="0" w:space="0" w:color="auto"/>
          </w:divBdr>
        </w:div>
        <w:div w:id="383987750">
          <w:marLeft w:val="0"/>
          <w:marRight w:val="0"/>
          <w:marTop w:val="0"/>
          <w:marBottom w:val="0"/>
          <w:divBdr>
            <w:top w:val="none" w:sz="0" w:space="0" w:color="auto"/>
            <w:left w:val="none" w:sz="0" w:space="0" w:color="auto"/>
            <w:bottom w:val="none" w:sz="0" w:space="0" w:color="auto"/>
            <w:right w:val="none" w:sz="0" w:space="0" w:color="auto"/>
          </w:divBdr>
        </w:div>
        <w:div w:id="924269858">
          <w:marLeft w:val="0"/>
          <w:marRight w:val="0"/>
          <w:marTop w:val="0"/>
          <w:marBottom w:val="0"/>
          <w:divBdr>
            <w:top w:val="none" w:sz="0" w:space="0" w:color="auto"/>
            <w:left w:val="none" w:sz="0" w:space="0" w:color="auto"/>
            <w:bottom w:val="none" w:sz="0" w:space="0" w:color="auto"/>
            <w:right w:val="none" w:sz="0" w:space="0" w:color="auto"/>
          </w:divBdr>
        </w:div>
        <w:div w:id="1508211310">
          <w:marLeft w:val="0"/>
          <w:marRight w:val="0"/>
          <w:marTop w:val="0"/>
          <w:marBottom w:val="0"/>
          <w:divBdr>
            <w:top w:val="none" w:sz="0" w:space="0" w:color="auto"/>
            <w:left w:val="none" w:sz="0" w:space="0" w:color="auto"/>
            <w:bottom w:val="none" w:sz="0" w:space="0" w:color="auto"/>
            <w:right w:val="none" w:sz="0" w:space="0" w:color="auto"/>
          </w:divBdr>
        </w:div>
        <w:div w:id="1764297891">
          <w:marLeft w:val="0"/>
          <w:marRight w:val="0"/>
          <w:marTop w:val="0"/>
          <w:marBottom w:val="0"/>
          <w:divBdr>
            <w:top w:val="none" w:sz="0" w:space="0" w:color="auto"/>
            <w:left w:val="none" w:sz="0" w:space="0" w:color="auto"/>
            <w:bottom w:val="none" w:sz="0" w:space="0" w:color="auto"/>
            <w:right w:val="none" w:sz="0" w:space="0" w:color="auto"/>
          </w:divBdr>
        </w:div>
        <w:div w:id="1595168551">
          <w:marLeft w:val="0"/>
          <w:marRight w:val="0"/>
          <w:marTop w:val="0"/>
          <w:marBottom w:val="0"/>
          <w:divBdr>
            <w:top w:val="none" w:sz="0" w:space="0" w:color="auto"/>
            <w:left w:val="none" w:sz="0" w:space="0" w:color="auto"/>
            <w:bottom w:val="none" w:sz="0" w:space="0" w:color="auto"/>
            <w:right w:val="none" w:sz="0" w:space="0" w:color="auto"/>
          </w:divBdr>
        </w:div>
        <w:div w:id="404299484">
          <w:marLeft w:val="0"/>
          <w:marRight w:val="0"/>
          <w:marTop w:val="0"/>
          <w:marBottom w:val="0"/>
          <w:divBdr>
            <w:top w:val="none" w:sz="0" w:space="0" w:color="auto"/>
            <w:left w:val="none" w:sz="0" w:space="0" w:color="auto"/>
            <w:bottom w:val="none" w:sz="0" w:space="0" w:color="auto"/>
            <w:right w:val="none" w:sz="0" w:space="0" w:color="auto"/>
          </w:divBdr>
        </w:div>
        <w:div w:id="1947885450">
          <w:marLeft w:val="0"/>
          <w:marRight w:val="0"/>
          <w:marTop w:val="0"/>
          <w:marBottom w:val="0"/>
          <w:divBdr>
            <w:top w:val="none" w:sz="0" w:space="0" w:color="auto"/>
            <w:left w:val="none" w:sz="0" w:space="0" w:color="auto"/>
            <w:bottom w:val="none" w:sz="0" w:space="0" w:color="auto"/>
            <w:right w:val="none" w:sz="0" w:space="0" w:color="auto"/>
          </w:divBdr>
        </w:div>
        <w:div w:id="1212230567">
          <w:marLeft w:val="0"/>
          <w:marRight w:val="0"/>
          <w:marTop w:val="0"/>
          <w:marBottom w:val="0"/>
          <w:divBdr>
            <w:top w:val="none" w:sz="0" w:space="0" w:color="auto"/>
            <w:left w:val="none" w:sz="0" w:space="0" w:color="auto"/>
            <w:bottom w:val="none" w:sz="0" w:space="0" w:color="auto"/>
            <w:right w:val="none" w:sz="0" w:space="0" w:color="auto"/>
          </w:divBdr>
        </w:div>
        <w:div w:id="126596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Arch NY</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Navneet Kaur</dc:creator>
  <cp:keywords/>
  <dc:description/>
  <cp:lastModifiedBy>Mary Kathryn Fogarty</cp:lastModifiedBy>
  <cp:revision>2</cp:revision>
  <cp:lastPrinted>2020-01-02T20:46:00Z</cp:lastPrinted>
  <dcterms:created xsi:type="dcterms:W3CDTF">2020-01-15T15:54:00Z</dcterms:created>
  <dcterms:modified xsi:type="dcterms:W3CDTF">2020-01-15T15:54:00Z</dcterms:modified>
</cp:coreProperties>
</file>